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853B" w14:textId="2E9B0957" w:rsidR="009D4EC5" w:rsidRPr="00CB7127" w:rsidRDefault="006C00DE">
      <w:pPr>
        <w:rPr>
          <w:b/>
          <w:bCs/>
          <w:sz w:val="28"/>
          <w:szCs w:val="28"/>
        </w:rPr>
      </w:pPr>
      <w:r w:rsidRPr="00CB7127">
        <w:rPr>
          <w:b/>
          <w:bCs/>
          <w:sz w:val="28"/>
          <w:szCs w:val="28"/>
        </w:rPr>
        <w:t>TASC Self-Evaluation for Improvement Strategy</w:t>
      </w:r>
      <w:r w:rsidRPr="00CB7127">
        <w:rPr>
          <w:b/>
          <w:bCs/>
          <w:sz w:val="28"/>
          <w:szCs w:val="28"/>
        </w:rPr>
        <w:tab/>
      </w:r>
      <w:r w:rsidRPr="00CB7127">
        <w:rPr>
          <w:b/>
          <w:bCs/>
          <w:sz w:val="28"/>
          <w:szCs w:val="28"/>
        </w:rPr>
        <w:tab/>
      </w:r>
      <w:r w:rsidRPr="00CB7127">
        <w:rPr>
          <w:b/>
          <w:bCs/>
          <w:sz w:val="28"/>
          <w:szCs w:val="28"/>
        </w:rPr>
        <w:tab/>
        <w:t>February 202</w:t>
      </w:r>
      <w:r w:rsidR="00BD545B" w:rsidRPr="00CB7127">
        <w:rPr>
          <w:b/>
          <w:bCs/>
          <w:sz w:val="28"/>
          <w:szCs w:val="28"/>
        </w:rPr>
        <w:t>3</w:t>
      </w:r>
    </w:p>
    <w:p w14:paraId="36F87C7E" w14:textId="482770D7" w:rsidR="00CB7127" w:rsidRDefault="006C00DE">
      <w:pPr>
        <w:rPr>
          <w:i/>
          <w:sz w:val="28"/>
          <w:szCs w:val="28"/>
        </w:rPr>
      </w:pPr>
      <w:r>
        <w:rPr>
          <w:i/>
          <w:sz w:val="28"/>
          <w:szCs w:val="28"/>
        </w:rPr>
        <w:t xml:space="preserve">Health and Social </w:t>
      </w:r>
      <w:r w:rsidR="00541B29">
        <w:rPr>
          <w:i/>
          <w:sz w:val="28"/>
          <w:szCs w:val="28"/>
        </w:rPr>
        <w:t xml:space="preserve">Care </w:t>
      </w:r>
      <w:r>
        <w:rPr>
          <w:i/>
          <w:sz w:val="28"/>
          <w:szCs w:val="28"/>
        </w:rPr>
        <w:t xml:space="preserve">Standards 4.19 </w:t>
      </w:r>
      <w:r w:rsidR="00541B29" w:rsidRPr="00541B29">
        <w:rPr>
          <w:i/>
          <w:sz w:val="28"/>
          <w:szCs w:val="28"/>
        </w:rPr>
        <w:t xml:space="preserve">'I benefit from a culture of continuous improvement, with the organisation having robust and transparent quality assurance processes' </w:t>
      </w:r>
    </w:p>
    <w:p w14:paraId="2C20D461" w14:textId="77777777" w:rsidR="00CB7127" w:rsidRPr="00CB7127" w:rsidRDefault="00CB7127">
      <w:pPr>
        <w:rPr>
          <w:i/>
          <w:sz w:val="28"/>
          <w:szCs w:val="28"/>
        </w:rPr>
      </w:pPr>
    </w:p>
    <w:p w14:paraId="73D67464" w14:textId="0B85ED92" w:rsidR="009D4EC5" w:rsidRDefault="006C00DE" w:rsidP="00BD545B">
      <w:pPr>
        <w:rPr>
          <w:sz w:val="28"/>
          <w:szCs w:val="28"/>
        </w:rPr>
      </w:pPr>
      <w:r>
        <w:rPr>
          <w:sz w:val="28"/>
          <w:szCs w:val="28"/>
        </w:rPr>
        <w:t xml:space="preserve">We are </w:t>
      </w:r>
      <w:r w:rsidR="00BD545B">
        <w:rPr>
          <w:sz w:val="28"/>
          <w:szCs w:val="28"/>
        </w:rPr>
        <w:t xml:space="preserve">always </w:t>
      </w:r>
      <w:r>
        <w:rPr>
          <w:sz w:val="28"/>
          <w:szCs w:val="28"/>
        </w:rPr>
        <w:t xml:space="preserve">looking to improve our ongoing self-evaluation, auditing and monitoring process across all areas of TASC.  This will lead to us developing a more rigorous and systematic approach, using local and national guidance, to evidence and assess the delivery of our services and feed into the continuous improvement plan. </w:t>
      </w:r>
      <w:r w:rsidR="00BD545B">
        <w:rPr>
          <w:sz w:val="28"/>
          <w:szCs w:val="28"/>
        </w:rPr>
        <w:t>This</w:t>
      </w:r>
      <w:r>
        <w:rPr>
          <w:sz w:val="28"/>
          <w:szCs w:val="28"/>
        </w:rPr>
        <w:t xml:space="preserve"> will enable us to be constantly assessing, evidencing and reflecting on our service delivery, as well as engaging the children, service users, the staff team and wider stakeholders in the ongoing improvement of TASC.  </w:t>
      </w:r>
    </w:p>
    <w:p w14:paraId="053C11EC" w14:textId="77777777" w:rsidR="009D4EC5" w:rsidRDefault="009D4EC5">
      <w:pPr>
        <w:rPr>
          <w:sz w:val="28"/>
          <w:szCs w:val="28"/>
        </w:rPr>
      </w:pPr>
    </w:p>
    <w:p w14:paraId="6C884C4B" w14:textId="77777777" w:rsidR="009D4EC5" w:rsidRDefault="006C00DE">
      <w:pPr>
        <w:rPr>
          <w:i/>
          <w:sz w:val="28"/>
          <w:szCs w:val="28"/>
        </w:rPr>
      </w:pPr>
      <w:r>
        <w:rPr>
          <w:i/>
          <w:sz w:val="28"/>
          <w:szCs w:val="28"/>
        </w:rPr>
        <w:t>The Aim</w:t>
      </w:r>
    </w:p>
    <w:p w14:paraId="43E3D6FA" w14:textId="21E92A77" w:rsidR="009D4EC5" w:rsidRDefault="006C00DE">
      <w:pPr>
        <w:rPr>
          <w:sz w:val="28"/>
          <w:szCs w:val="28"/>
        </w:rPr>
      </w:pPr>
      <w:r>
        <w:rPr>
          <w:sz w:val="28"/>
          <w:szCs w:val="28"/>
        </w:rPr>
        <w:t xml:space="preserve">Our aim is to know we are delivering </w:t>
      </w:r>
      <w:r w:rsidR="00BD545B">
        <w:rPr>
          <w:sz w:val="28"/>
          <w:szCs w:val="28"/>
        </w:rPr>
        <w:t>childcare</w:t>
      </w:r>
      <w:r>
        <w:rPr>
          <w:sz w:val="28"/>
          <w:szCs w:val="28"/>
        </w:rPr>
        <w:t xml:space="preserve"> to a high standard while constantly challenging our ongoing and future practice so we can make informed and information driven decisions about how to improve our service and make a positive difference to people’s lives by delivering better outcomes. </w:t>
      </w:r>
    </w:p>
    <w:p w14:paraId="16BB06DF" w14:textId="77777777" w:rsidR="009D4EC5" w:rsidRDefault="009D4EC5">
      <w:pPr>
        <w:rPr>
          <w:sz w:val="28"/>
          <w:szCs w:val="28"/>
        </w:rPr>
      </w:pPr>
    </w:p>
    <w:p w14:paraId="21D199FC" w14:textId="77777777" w:rsidR="00BD545B" w:rsidRDefault="006C00DE">
      <w:pPr>
        <w:rPr>
          <w:sz w:val="28"/>
          <w:szCs w:val="28"/>
        </w:rPr>
      </w:pPr>
      <w:r>
        <w:rPr>
          <w:sz w:val="28"/>
          <w:szCs w:val="28"/>
        </w:rPr>
        <w:t xml:space="preserve">The diagram below illustrates the process we are following: </w:t>
      </w:r>
    </w:p>
    <w:p w14:paraId="295FB6B0" w14:textId="2BA631CF" w:rsidR="009D4EC5" w:rsidRDefault="006C00DE">
      <w:pPr>
        <w:rPr>
          <w:sz w:val="28"/>
          <w:szCs w:val="28"/>
        </w:rPr>
      </w:pPr>
      <w:r>
        <w:rPr>
          <w:noProof/>
          <w:sz w:val="28"/>
          <w:szCs w:val="28"/>
        </w:rPr>
        <w:drawing>
          <wp:inline distT="0" distB="0" distL="0" distR="0" wp14:anchorId="59FF9FD2" wp14:editId="5C372779">
            <wp:extent cx="5003800" cy="3917950"/>
            <wp:effectExtent l="0" t="0" r="6350" b="6350"/>
            <wp:docPr id="2"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7"/>
                    <a:srcRect/>
                    <a:stretch>
                      <a:fillRect/>
                    </a:stretch>
                  </pic:blipFill>
                  <pic:spPr>
                    <a:xfrm>
                      <a:off x="0" y="0"/>
                      <a:ext cx="5003800" cy="3917950"/>
                    </a:xfrm>
                    <a:prstGeom prst="rect">
                      <a:avLst/>
                    </a:prstGeom>
                    <a:ln/>
                  </pic:spPr>
                </pic:pic>
              </a:graphicData>
            </a:graphic>
          </wp:inline>
        </w:drawing>
      </w:r>
    </w:p>
    <w:p w14:paraId="57F04844" w14:textId="4D70EBBA" w:rsidR="009D4EC5" w:rsidRDefault="006C00DE">
      <w:pPr>
        <w:rPr>
          <w:b/>
          <w:sz w:val="28"/>
          <w:szCs w:val="28"/>
        </w:rPr>
      </w:pPr>
      <w:r>
        <w:rPr>
          <w:b/>
          <w:sz w:val="28"/>
          <w:szCs w:val="28"/>
        </w:rPr>
        <w:lastRenderedPageBreak/>
        <w:t>Self-Evaluation that is rigorous, systematic and transparent</w:t>
      </w:r>
    </w:p>
    <w:p w14:paraId="381139BC" w14:textId="77777777" w:rsidR="009D4EC5" w:rsidRDefault="009D4EC5">
      <w:pPr>
        <w:rPr>
          <w:sz w:val="28"/>
          <w:szCs w:val="28"/>
        </w:rPr>
      </w:pPr>
    </w:p>
    <w:p w14:paraId="07E0C3C2" w14:textId="77777777" w:rsidR="009D4EC5" w:rsidRDefault="006C00DE">
      <w:pPr>
        <w:rPr>
          <w:i/>
        </w:rPr>
      </w:pPr>
      <w:r>
        <w:rPr>
          <w:i/>
        </w:rPr>
        <w:t>What do we do? – Aims and Objectives</w:t>
      </w:r>
    </w:p>
    <w:p w14:paraId="54C29083" w14:textId="77777777" w:rsidR="009D4EC5" w:rsidRDefault="006C00DE">
      <w:pPr>
        <w:rPr>
          <w:i/>
        </w:rPr>
      </w:pPr>
      <w:r>
        <w:rPr>
          <w:i/>
        </w:rPr>
        <w:t xml:space="preserve">How do we do it?  - Policy, Processes and Procedures </w:t>
      </w:r>
    </w:p>
    <w:p w14:paraId="472EE3C8" w14:textId="4AF22C91" w:rsidR="009D4EC5" w:rsidRDefault="006C00DE">
      <w:pPr>
        <w:rPr>
          <w:i/>
        </w:rPr>
      </w:pPr>
      <w:r>
        <w:rPr>
          <w:i/>
        </w:rPr>
        <w:t>How do we know how we are doing? – Monitoring, Evaluation and Feedback</w:t>
      </w:r>
    </w:p>
    <w:p w14:paraId="47A487D3" w14:textId="77777777" w:rsidR="00BD545B" w:rsidRDefault="00BD545B">
      <w:pPr>
        <w:rPr>
          <w:i/>
        </w:rPr>
      </w:pPr>
    </w:p>
    <w:p w14:paraId="6CE54299" w14:textId="77777777" w:rsidR="009D4EC5" w:rsidRDefault="006C00DE">
      <w:r>
        <w:t>We will assess our current practice across the business including these key areas:</w:t>
      </w:r>
    </w:p>
    <w:p w14:paraId="4EB8E60C" w14:textId="0E7941A6" w:rsidR="009D4EC5" w:rsidRDefault="009D4EC5"/>
    <w:p w14:paraId="5CD83E57" w14:textId="39C5D1D5" w:rsidR="001D1332" w:rsidRDefault="001D1332">
      <w:r>
        <w:rPr>
          <w:noProof/>
        </w:rPr>
        <w:drawing>
          <wp:inline distT="0" distB="0" distL="0" distR="0" wp14:anchorId="750FA76D" wp14:editId="6722D869">
            <wp:extent cx="5727700" cy="2577465"/>
            <wp:effectExtent l="0" t="0" r="635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2577465"/>
                    </a:xfrm>
                    <a:prstGeom prst="rect">
                      <a:avLst/>
                    </a:prstGeom>
                  </pic:spPr>
                </pic:pic>
              </a:graphicData>
            </a:graphic>
          </wp:inline>
        </w:drawing>
      </w:r>
    </w:p>
    <w:p w14:paraId="1C97601E" w14:textId="764F245B" w:rsidR="001D1332" w:rsidRDefault="001D1332"/>
    <w:p w14:paraId="067B6069" w14:textId="1BB8A160" w:rsidR="009D4EC5" w:rsidRDefault="006C00DE">
      <w:r>
        <w:t>This process will include a triangulation of qualitative and quantitative data, people’s views and feedback, direct observation of practice and evidencing documentation through various means including:</w:t>
      </w:r>
    </w:p>
    <w:p w14:paraId="462E552A" w14:textId="13ECCEF1" w:rsidR="009D4EC5" w:rsidRDefault="006C00DE">
      <w:pPr>
        <w:numPr>
          <w:ilvl w:val="0"/>
          <w:numId w:val="2"/>
        </w:numPr>
        <w:pBdr>
          <w:top w:val="nil"/>
          <w:left w:val="nil"/>
          <w:bottom w:val="nil"/>
          <w:right w:val="nil"/>
          <w:between w:val="nil"/>
        </w:pBdr>
      </w:pPr>
      <w:r>
        <w:rPr>
          <w:color w:val="000000"/>
        </w:rPr>
        <w:t>Regular, planned staff meetings</w:t>
      </w:r>
      <w:r w:rsidR="001D1332">
        <w:rPr>
          <w:color w:val="000000"/>
        </w:rPr>
        <w:t xml:space="preserve"> and daily staff briefings</w:t>
      </w:r>
      <w:r>
        <w:rPr>
          <w:color w:val="000000"/>
        </w:rPr>
        <w:t xml:space="preserve"> including intentional self-evaluation.</w:t>
      </w:r>
    </w:p>
    <w:p w14:paraId="7A860EDC" w14:textId="77777777" w:rsidR="009D4EC5" w:rsidRDefault="006C00DE">
      <w:pPr>
        <w:numPr>
          <w:ilvl w:val="0"/>
          <w:numId w:val="2"/>
        </w:numPr>
        <w:pBdr>
          <w:top w:val="nil"/>
          <w:left w:val="nil"/>
          <w:bottom w:val="nil"/>
          <w:right w:val="nil"/>
          <w:between w:val="nil"/>
        </w:pBdr>
      </w:pPr>
      <w:r>
        <w:rPr>
          <w:color w:val="000000"/>
        </w:rPr>
        <w:t>Staff Inset training and self-evaluation days at least twice a year.</w:t>
      </w:r>
    </w:p>
    <w:p w14:paraId="03F50FA0" w14:textId="67EA3128" w:rsidR="009D4EC5" w:rsidRDefault="006C00DE">
      <w:pPr>
        <w:numPr>
          <w:ilvl w:val="0"/>
          <w:numId w:val="2"/>
        </w:numPr>
        <w:pBdr>
          <w:top w:val="nil"/>
          <w:left w:val="nil"/>
          <w:bottom w:val="nil"/>
          <w:right w:val="nil"/>
          <w:between w:val="nil"/>
        </w:pBdr>
      </w:pPr>
      <w:r>
        <w:rPr>
          <w:color w:val="000000"/>
        </w:rPr>
        <w:t xml:space="preserve">Staff appraisals/supervision meetings every </w:t>
      </w:r>
      <w:r w:rsidR="001D1332">
        <w:rPr>
          <w:color w:val="000000"/>
        </w:rPr>
        <w:t>6</w:t>
      </w:r>
      <w:r>
        <w:rPr>
          <w:color w:val="000000"/>
        </w:rPr>
        <w:t xml:space="preserve"> months.</w:t>
      </w:r>
    </w:p>
    <w:p w14:paraId="6B6530C8" w14:textId="77777777" w:rsidR="009D4EC5" w:rsidRDefault="006C00DE">
      <w:pPr>
        <w:numPr>
          <w:ilvl w:val="0"/>
          <w:numId w:val="2"/>
        </w:numPr>
        <w:pBdr>
          <w:top w:val="nil"/>
          <w:left w:val="nil"/>
          <w:bottom w:val="nil"/>
          <w:right w:val="nil"/>
          <w:between w:val="nil"/>
        </w:pBdr>
      </w:pPr>
      <w:r>
        <w:rPr>
          <w:color w:val="000000"/>
        </w:rPr>
        <w:t>A shared Calendar which has key dates and schedules for self-evaluations.</w:t>
      </w:r>
    </w:p>
    <w:p w14:paraId="240D69AF" w14:textId="77777777" w:rsidR="009D4EC5" w:rsidRDefault="006C00DE">
      <w:pPr>
        <w:numPr>
          <w:ilvl w:val="0"/>
          <w:numId w:val="2"/>
        </w:numPr>
        <w:pBdr>
          <w:top w:val="nil"/>
          <w:left w:val="nil"/>
          <w:bottom w:val="nil"/>
          <w:right w:val="nil"/>
          <w:between w:val="nil"/>
        </w:pBdr>
      </w:pPr>
      <w:r>
        <w:rPr>
          <w:color w:val="000000"/>
        </w:rPr>
        <w:t>A parent and guardian survey once a year.</w:t>
      </w:r>
    </w:p>
    <w:p w14:paraId="319C3052" w14:textId="77777777" w:rsidR="009D4EC5" w:rsidRDefault="006C00DE">
      <w:pPr>
        <w:numPr>
          <w:ilvl w:val="0"/>
          <w:numId w:val="2"/>
        </w:numPr>
        <w:pBdr>
          <w:top w:val="nil"/>
          <w:left w:val="nil"/>
          <w:bottom w:val="nil"/>
          <w:right w:val="nil"/>
          <w:between w:val="nil"/>
        </w:pBdr>
        <w:rPr>
          <w:color w:val="000000"/>
        </w:rPr>
      </w:pPr>
      <w:r>
        <w:rPr>
          <w:color w:val="000000"/>
        </w:rPr>
        <w:t xml:space="preserve">Regular, ongoing open communication with parents, utilising key calendar dates to </w:t>
      </w:r>
      <w:r>
        <w:t>elicit</w:t>
      </w:r>
      <w:r>
        <w:rPr>
          <w:color w:val="000000"/>
        </w:rPr>
        <w:t xml:space="preserve"> feedback and ideas for improvement.</w:t>
      </w:r>
    </w:p>
    <w:p w14:paraId="4FF69A25" w14:textId="77777777" w:rsidR="009D4EC5" w:rsidRDefault="006C00DE">
      <w:pPr>
        <w:numPr>
          <w:ilvl w:val="0"/>
          <w:numId w:val="2"/>
        </w:numPr>
        <w:pBdr>
          <w:top w:val="nil"/>
          <w:left w:val="nil"/>
          <w:bottom w:val="nil"/>
          <w:right w:val="nil"/>
          <w:between w:val="nil"/>
        </w:pBdr>
      </w:pPr>
      <w:r>
        <w:rPr>
          <w:color w:val="000000"/>
        </w:rPr>
        <w:t>A range of child focused engagement programmes.</w:t>
      </w:r>
    </w:p>
    <w:p w14:paraId="42846DE9" w14:textId="4513ADAD" w:rsidR="009D4EC5" w:rsidRDefault="006C00DE">
      <w:pPr>
        <w:numPr>
          <w:ilvl w:val="0"/>
          <w:numId w:val="2"/>
        </w:numPr>
        <w:pBdr>
          <w:top w:val="nil"/>
          <w:left w:val="nil"/>
          <w:bottom w:val="nil"/>
          <w:right w:val="nil"/>
          <w:between w:val="nil"/>
        </w:pBdr>
      </w:pPr>
      <w:r>
        <w:rPr>
          <w:color w:val="000000"/>
        </w:rPr>
        <w:t xml:space="preserve">A </w:t>
      </w:r>
      <w:r w:rsidR="001D1332">
        <w:rPr>
          <w:color w:val="000000"/>
        </w:rPr>
        <w:t>month</w:t>
      </w:r>
      <w:r>
        <w:rPr>
          <w:color w:val="000000"/>
        </w:rPr>
        <w:t>ly auditing checklist to develop a culture of reflective practice.</w:t>
      </w:r>
    </w:p>
    <w:p w14:paraId="6D794FC5" w14:textId="1EFAAE3A" w:rsidR="009D4EC5" w:rsidRDefault="006C00DE">
      <w:pPr>
        <w:numPr>
          <w:ilvl w:val="0"/>
          <w:numId w:val="2"/>
        </w:numPr>
        <w:pBdr>
          <w:top w:val="nil"/>
          <w:left w:val="nil"/>
          <w:bottom w:val="nil"/>
          <w:right w:val="nil"/>
          <w:between w:val="nil"/>
        </w:pBdr>
      </w:pPr>
      <w:r>
        <w:rPr>
          <w:color w:val="000000"/>
        </w:rPr>
        <w:t>A schedule for Child Care Plan Reviews and Policy Reviews (all child care plans reviewed every 6 months, all policies reviewed annually).</w:t>
      </w:r>
    </w:p>
    <w:p w14:paraId="61F62762" w14:textId="562D1CD9" w:rsidR="009D4EC5" w:rsidRDefault="006C00DE">
      <w:pPr>
        <w:numPr>
          <w:ilvl w:val="0"/>
          <w:numId w:val="2"/>
        </w:numPr>
        <w:pBdr>
          <w:top w:val="nil"/>
          <w:left w:val="nil"/>
          <w:bottom w:val="nil"/>
          <w:right w:val="nil"/>
          <w:between w:val="nil"/>
        </w:pBdr>
      </w:pPr>
      <w:r>
        <w:rPr>
          <w:color w:val="000000"/>
        </w:rPr>
        <w:t xml:space="preserve">The development of a representative group to meet annually to evaluate specific areas of work and advise on improvement priorities.  </w:t>
      </w:r>
    </w:p>
    <w:p w14:paraId="3B51CD51" w14:textId="77777777" w:rsidR="009D4EC5" w:rsidRDefault="006C00DE">
      <w:pPr>
        <w:numPr>
          <w:ilvl w:val="0"/>
          <w:numId w:val="2"/>
        </w:numPr>
        <w:pBdr>
          <w:top w:val="nil"/>
          <w:left w:val="nil"/>
          <w:bottom w:val="nil"/>
          <w:right w:val="nil"/>
          <w:between w:val="nil"/>
        </w:pBdr>
        <w:rPr>
          <w:color w:val="000000"/>
        </w:rPr>
      </w:pPr>
      <w:r>
        <w:rPr>
          <w:color w:val="000000"/>
        </w:rPr>
        <w:t xml:space="preserve">The regular meetings and work of the Board of Trustees in supervising management. </w:t>
      </w:r>
    </w:p>
    <w:p w14:paraId="13D2FA4D" w14:textId="7D1B2EB5" w:rsidR="009D4EC5" w:rsidRDefault="006C00DE" w:rsidP="001D1332">
      <w:pPr>
        <w:numPr>
          <w:ilvl w:val="0"/>
          <w:numId w:val="2"/>
        </w:numPr>
        <w:pBdr>
          <w:top w:val="nil"/>
          <w:left w:val="nil"/>
          <w:bottom w:val="nil"/>
          <w:right w:val="nil"/>
          <w:between w:val="nil"/>
        </w:pBdr>
      </w:pPr>
      <w:r w:rsidRPr="001D1332">
        <w:rPr>
          <w:color w:val="000000"/>
        </w:rPr>
        <w:t xml:space="preserve">Diarise spot checks across all areas of the care service. </w:t>
      </w:r>
    </w:p>
    <w:p w14:paraId="1AEA0F0C" w14:textId="77777777" w:rsidR="00CB7127" w:rsidRDefault="00CB7127"/>
    <w:p w14:paraId="1FD90D21" w14:textId="28212736" w:rsidR="009D4EC5" w:rsidRDefault="006C00DE">
      <w:r>
        <w:t xml:space="preserve">All of these actions can be evidenced and processes are now in progress or being initiated based on the Self Evaluation Plan (example attached). </w:t>
      </w:r>
    </w:p>
    <w:p w14:paraId="12BCAB60" w14:textId="028052C7" w:rsidR="009D4EC5" w:rsidRPr="00541B29" w:rsidRDefault="006C00DE">
      <w:pPr>
        <w:rPr>
          <w:sz w:val="28"/>
          <w:szCs w:val="28"/>
        </w:rPr>
      </w:pPr>
      <w:r>
        <w:rPr>
          <w:b/>
          <w:sz w:val="28"/>
          <w:szCs w:val="28"/>
        </w:rPr>
        <w:lastRenderedPageBreak/>
        <w:t>Identify Areas and Priorities for Improvement</w:t>
      </w:r>
    </w:p>
    <w:p w14:paraId="6B073F17" w14:textId="6915C1D5" w:rsidR="009D4EC5" w:rsidRDefault="006C00DE">
      <w:r>
        <w:t xml:space="preserve">We will use the </w:t>
      </w:r>
      <w:r w:rsidR="00541B29">
        <w:t xml:space="preserve">diarised prompts, </w:t>
      </w:r>
      <w:r>
        <w:t xml:space="preserve">team meetings, committee and Improvement </w:t>
      </w:r>
      <w:r w:rsidR="00541B29">
        <w:t>group</w:t>
      </w:r>
      <w:r>
        <w:t xml:space="preserve"> to highlight the areas/issues identified and agree what the priorities are.  We will then consider who we need to involve, and think about any guidance, research, good practice examples, change ideas and other support we might need and move on to the planning, testing and implementation phase.</w:t>
      </w:r>
    </w:p>
    <w:p w14:paraId="100C3E8F" w14:textId="77777777" w:rsidR="009D4EC5" w:rsidRDefault="009D4EC5"/>
    <w:p w14:paraId="40C8A853" w14:textId="53AEA579" w:rsidR="009D4EC5" w:rsidRDefault="00541B29">
      <w:r>
        <w:t>This</w:t>
      </w:r>
      <w:r w:rsidR="006C00DE">
        <w:t xml:space="preserve"> will be focussed and selective so that we can ensure we have the time, budget and resources required to implement improvements and not become overwhelmed, lose focus or lose the team’s motivation and buy into the process.</w:t>
      </w:r>
    </w:p>
    <w:p w14:paraId="6CEE50B7" w14:textId="77777777" w:rsidR="009D4EC5" w:rsidRDefault="009D4EC5"/>
    <w:p w14:paraId="7E3A8DAE" w14:textId="77777777" w:rsidR="009D4EC5" w:rsidRDefault="009D4EC5"/>
    <w:p w14:paraId="4CF05EBD" w14:textId="5C60DB56" w:rsidR="009D4EC5" w:rsidRDefault="006C00DE">
      <w:pPr>
        <w:rPr>
          <w:sz w:val="28"/>
          <w:szCs w:val="28"/>
        </w:rPr>
      </w:pPr>
      <w:r>
        <w:rPr>
          <w:b/>
          <w:sz w:val="28"/>
          <w:szCs w:val="28"/>
        </w:rPr>
        <w:t>Improvement Plan, Testing and Implementation</w:t>
      </w:r>
      <w:r>
        <w:rPr>
          <w:sz w:val="28"/>
          <w:szCs w:val="28"/>
        </w:rPr>
        <w:t>.</w:t>
      </w:r>
      <w:r>
        <w:rPr>
          <w:noProof/>
        </w:rPr>
        <w:drawing>
          <wp:anchor distT="0" distB="0" distL="114300" distR="114300" simplePos="0" relativeHeight="251658240" behindDoc="0" locked="0" layoutInCell="1" hidden="0" allowOverlap="1" wp14:anchorId="10C4CC4B" wp14:editId="68DE193C">
            <wp:simplePos x="0" y="0"/>
            <wp:positionH relativeFrom="column">
              <wp:posOffset>3587750</wp:posOffset>
            </wp:positionH>
            <wp:positionV relativeFrom="paragraph">
              <wp:posOffset>0</wp:posOffset>
            </wp:positionV>
            <wp:extent cx="2264085" cy="1981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64085" cy="1981200"/>
                    </a:xfrm>
                    <a:prstGeom prst="rect">
                      <a:avLst/>
                    </a:prstGeom>
                    <a:ln/>
                  </pic:spPr>
                </pic:pic>
              </a:graphicData>
            </a:graphic>
          </wp:anchor>
        </w:drawing>
      </w:r>
    </w:p>
    <w:p w14:paraId="0A6F6DD6" w14:textId="77777777" w:rsidR="00541B29" w:rsidRDefault="006C00DE">
      <w:r>
        <w:t xml:space="preserve">Once we have identified where a change needs to be made we will use the </w:t>
      </w:r>
      <w:hyperlink r:id="rId10" w:anchor="Model">
        <w:r>
          <w:rPr>
            <w:color w:val="0563C1"/>
            <w:u w:val="single"/>
          </w:rPr>
          <w:t>Model for Improvement</w:t>
        </w:r>
      </w:hyperlink>
      <w:r w:rsidR="00541B29">
        <w:t xml:space="preserve"> </w:t>
      </w:r>
    </w:p>
    <w:p w14:paraId="3C6F5A38" w14:textId="31544F35" w:rsidR="009D4EC5" w:rsidRDefault="006C00DE">
      <w:r>
        <w:t>Plan, Do, Study, Act (PDSA) cycles will help us make rapid change through testing and implementation.</w:t>
      </w:r>
    </w:p>
    <w:p w14:paraId="16E4DCDB" w14:textId="77777777" w:rsidR="009D4EC5" w:rsidRDefault="009D4EC5"/>
    <w:p w14:paraId="64F96E1C" w14:textId="77777777" w:rsidR="009D4EC5" w:rsidRDefault="009D4EC5">
      <w:pPr>
        <w:rPr>
          <w:color w:val="FF0000"/>
        </w:rPr>
      </w:pPr>
    </w:p>
    <w:p w14:paraId="2F232155" w14:textId="77777777" w:rsidR="006537F4" w:rsidRDefault="006537F4">
      <w:pPr>
        <w:rPr>
          <w:color w:val="FF0000"/>
        </w:rPr>
      </w:pPr>
    </w:p>
    <w:p w14:paraId="1CD8E4DC" w14:textId="47387803" w:rsidR="009D4EC5" w:rsidRDefault="00541B29">
      <w:pPr>
        <w:rPr>
          <w:b/>
          <w:sz w:val="28"/>
          <w:szCs w:val="28"/>
        </w:rPr>
      </w:pPr>
      <w:r>
        <w:rPr>
          <w:b/>
          <w:sz w:val="28"/>
          <w:szCs w:val="28"/>
        </w:rPr>
        <w:t>C</w:t>
      </w:r>
      <w:r w:rsidR="006C00DE">
        <w:rPr>
          <w:b/>
          <w:sz w:val="28"/>
          <w:szCs w:val="28"/>
        </w:rPr>
        <w:t>lear Evidence of Continuing Improvement</w:t>
      </w:r>
    </w:p>
    <w:p w14:paraId="25B13259" w14:textId="77777777" w:rsidR="009D4EC5" w:rsidRDefault="006C00DE">
      <w:pPr>
        <w:rPr>
          <w:i/>
        </w:rPr>
      </w:pPr>
      <w:r>
        <w:rPr>
          <w:i/>
        </w:rPr>
        <w:t xml:space="preserve">How do we know we are improving? </w:t>
      </w:r>
    </w:p>
    <w:p w14:paraId="19E54857" w14:textId="6FD56C74" w:rsidR="009D4EC5" w:rsidRDefault="006C00DE">
      <w:r>
        <w:t>Good</w:t>
      </w:r>
      <w:r w:rsidR="00541B29">
        <w:t>,</w:t>
      </w:r>
      <w:r>
        <w:t xml:space="preserve"> transparent and honest record-keeping and monitoring will help to maintain a cycle of continuing improvement. Initially improvements will be implemented and improvement measures will be assessed.  </w:t>
      </w:r>
    </w:p>
    <w:p w14:paraId="0C14FA70" w14:textId="77777777" w:rsidR="009D4EC5" w:rsidRDefault="009D4EC5"/>
    <w:p w14:paraId="1BD86372" w14:textId="77777777" w:rsidR="009D4EC5" w:rsidRDefault="006C00DE">
      <w:r>
        <w:t xml:space="preserve">Once the improvement has been assessed it will become part of ongoing delivery and the relevant measures to ensure we are achieving the desired outcomes will move across to the Self Evaluation Plan. Inclusion of all staff in the improvement process is vital to ensure changes are embedded in day to day delivery.  We will ensure we communicate to all those involved so that they are aware of amends, new processes and changes in delivery and understand why the improvements are being implemented as well as any responsibility they have within the process. </w:t>
      </w:r>
    </w:p>
    <w:p w14:paraId="576BCE33" w14:textId="77777777" w:rsidR="009D4EC5" w:rsidRDefault="009D4EC5"/>
    <w:p w14:paraId="424ED615" w14:textId="5E0C5303" w:rsidR="009D4EC5" w:rsidRDefault="00541B29">
      <w:r>
        <w:t>We are creating</w:t>
      </w:r>
      <w:r w:rsidR="006C00DE">
        <w:t xml:space="preserve"> a culture that:</w:t>
      </w:r>
    </w:p>
    <w:p w14:paraId="6577CCE7" w14:textId="77777777" w:rsidR="009D4EC5" w:rsidRDefault="006C00DE">
      <w:pPr>
        <w:numPr>
          <w:ilvl w:val="0"/>
          <w:numId w:val="3"/>
        </w:numPr>
        <w:pBdr>
          <w:top w:val="nil"/>
          <w:left w:val="nil"/>
          <w:bottom w:val="nil"/>
          <w:right w:val="nil"/>
          <w:between w:val="nil"/>
        </w:pBdr>
      </w:pPr>
      <w:r>
        <w:rPr>
          <w:color w:val="000000"/>
        </w:rPr>
        <w:t>Celebrates successes.</w:t>
      </w:r>
    </w:p>
    <w:p w14:paraId="3FFC9BA0" w14:textId="263DBDDF" w:rsidR="009D4EC5" w:rsidRDefault="006C00DE">
      <w:pPr>
        <w:numPr>
          <w:ilvl w:val="0"/>
          <w:numId w:val="3"/>
        </w:numPr>
        <w:pBdr>
          <w:top w:val="nil"/>
          <w:left w:val="nil"/>
          <w:bottom w:val="nil"/>
          <w:right w:val="nil"/>
          <w:between w:val="nil"/>
        </w:pBdr>
        <w:rPr>
          <w:color w:val="000000"/>
        </w:rPr>
      </w:pPr>
      <w:r>
        <w:rPr>
          <w:color w:val="000000"/>
        </w:rPr>
        <w:t>Focuses on monitoring and evaluation of the service we provide.</w:t>
      </w:r>
    </w:p>
    <w:p w14:paraId="58EB1D91" w14:textId="77777777" w:rsidR="009D4EC5" w:rsidRDefault="006C00DE">
      <w:pPr>
        <w:numPr>
          <w:ilvl w:val="0"/>
          <w:numId w:val="3"/>
        </w:numPr>
        <w:pBdr>
          <w:top w:val="nil"/>
          <w:left w:val="nil"/>
          <w:bottom w:val="nil"/>
          <w:right w:val="nil"/>
          <w:between w:val="nil"/>
        </w:pBdr>
      </w:pPr>
      <w:r>
        <w:rPr>
          <w:color w:val="000000"/>
        </w:rPr>
        <w:t>Provides ongoing, supportive, transparent leadership with clear communication.</w:t>
      </w:r>
    </w:p>
    <w:p w14:paraId="4EDA38B7" w14:textId="77777777" w:rsidR="009D4EC5" w:rsidRDefault="006C00DE">
      <w:pPr>
        <w:numPr>
          <w:ilvl w:val="0"/>
          <w:numId w:val="3"/>
        </w:numPr>
        <w:pBdr>
          <w:top w:val="nil"/>
          <w:left w:val="nil"/>
          <w:bottom w:val="nil"/>
          <w:right w:val="nil"/>
          <w:between w:val="nil"/>
        </w:pBdr>
      </w:pPr>
      <w:r>
        <w:rPr>
          <w:color w:val="000000"/>
        </w:rPr>
        <w:t>Keeps everyone informed and involved.</w:t>
      </w:r>
    </w:p>
    <w:p w14:paraId="24BE93AF" w14:textId="77777777" w:rsidR="009D4EC5" w:rsidRDefault="006C00DE">
      <w:pPr>
        <w:numPr>
          <w:ilvl w:val="0"/>
          <w:numId w:val="3"/>
        </w:numPr>
        <w:pBdr>
          <w:top w:val="nil"/>
          <w:left w:val="nil"/>
          <w:bottom w:val="nil"/>
          <w:right w:val="nil"/>
          <w:between w:val="nil"/>
        </w:pBdr>
      </w:pPr>
      <w:r>
        <w:rPr>
          <w:color w:val="000000"/>
        </w:rPr>
        <w:t>Embeds continuous improvement into the culture of our service.</w:t>
      </w:r>
    </w:p>
    <w:p w14:paraId="3E3453D3" w14:textId="29A9C8B0" w:rsidR="009D4EC5" w:rsidRDefault="006C00DE">
      <w:pPr>
        <w:numPr>
          <w:ilvl w:val="0"/>
          <w:numId w:val="3"/>
        </w:numPr>
        <w:pBdr>
          <w:top w:val="nil"/>
          <w:left w:val="nil"/>
          <w:bottom w:val="nil"/>
          <w:right w:val="nil"/>
          <w:between w:val="nil"/>
        </w:pBdr>
        <w:rPr>
          <w:color w:val="000000"/>
        </w:rPr>
      </w:pPr>
      <w:r>
        <w:rPr>
          <w:color w:val="000000"/>
        </w:rPr>
        <w:t>Establishes a local network to share knowledge, learning and ideas.</w:t>
      </w:r>
    </w:p>
    <w:p w14:paraId="7880A8C8" w14:textId="6B7B1A4A" w:rsidR="009D4EC5" w:rsidRDefault="006C00DE">
      <w:pPr>
        <w:numPr>
          <w:ilvl w:val="0"/>
          <w:numId w:val="3"/>
        </w:numPr>
        <w:pBdr>
          <w:top w:val="nil"/>
          <w:left w:val="nil"/>
          <w:bottom w:val="nil"/>
          <w:right w:val="nil"/>
          <w:between w:val="nil"/>
        </w:pBdr>
      </w:pPr>
      <w:r>
        <w:rPr>
          <w:color w:val="000000"/>
        </w:rPr>
        <w:t>Delivers high quality services which are continuously improving.</w:t>
      </w:r>
    </w:p>
    <w:p w14:paraId="7AD7E668" w14:textId="77777777" w:rsidR="009D4EC5" w:rsidRDefault="009D4EC5"/>
    <w:p w14:paraId="47AF1765" w14:textId="77777777" w:rsidR="009D4EC5" w:rsidRDefault="009D4EC5"/>
    <w:p w14:paraId="23216206" w14:textId="77777777" w:rsidR="009D4EC5" w:rsidRDefault="009D4EC5">
      <w:pPr>
        <w:sectPr w:rsidR="009D4EC5">
          <w:headerReference w:type="default" r:id="rId11"/>
          <w:footerReference w:type="default" r:id="rId12"/>
          <w:pgSz w:w="11900" w:h="16840"/>
          <w:pgMar w:top="1440" w:right="1440" w:bottom="1440" w:left="1440" w:header="708" w:footer="708" w:gutter="0"/>
          <w:pgNumType w:start="1"/>
          <w:cols w:space="720"/>
        </w:sectPr>
      </w:pPr>
    </w:p>
    <w:p w14:paraId="52BA3BF9" w14:textId="77777777" w:rsidR="009D4EC5" w:rsidRDefault="009D4EC5"/>
    <w:p w14:paraId="4D9B9759" w14:textId="20A66FE2" w:rsidR="009D4EC5" w:rsidRDefault="006C00DE">
      <w:r>
        <w:t>Self Evaluation Plan</w:t>
      </w:r>
    </w:p>
    <w:p w14:paraId="650A0DA4" w14:textId="77777777" w:rsidR="009D4EC5" w:rsidRDefault="009D4EC5"/>
    <w:tbl>
      <w:tblPr>
        <w:tblStyle w:val="a"/>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305"/>
        <w:gridCol w:w="1305"/>
        <w:gridCol w:w="1305"/>
        <w:gridCol w:w="1305"/>
        <w:gridCol w:w="1305"/>
        <w:gridCol w:w="2295"/>
      </w:tblGrid>
      <w:tr w:rsidR="009D4EC5" w14:paraId="53AF61CB" w14:textId="77777777">
        <w:tc>
          <w:tcPr>
            <w:tcW w:w="1305" w:type="dxa"/>
            <w:shd w:val="clear" w:color="auto" w:fill="D0CECE"/>
          </w:tcPr>
          <w:p w14:paraId="4DBA4463" w14:textId="77777777" w:rsidR="009D4EC5" w:rsidRDefault="006C00DE">
            <w:r>
              <w:t>Area of the Service</w:t>
            </w:r>
          </w:p>
        </w:tc>
        <w:tc>
          <w:tcPr>
            <w:tcW w:w="1305" w:type="dxa"/>
            <w:shd w:val="clear" w:color="auto" w:fill="D0CECE"/>
          </w:tcPr>
          <w:p w14:paraId="7DDE74CF" w14:textId="77777777" w:rsidR="009D4EC5" w:rsidRDefault="006C00DE">
            <w:r>
              <w:t>Process/Policy/ Activity</w:t>
            </w:r>
          </w:p>
        </w:tc>
        <w:tc>
          <w:tcPr>
            <w:tcW w:w="1305" w:type="dxa"/>
            <w:shd w:val="clear" w:color="auto" w:fill="D0CECE"/>
          </w:tcPr>
          <w:p w14:paraId="5A342A26" w14:textId="77777777" w:rsidR="009D4EC5" w:rsidRDefault="006C00DE">
            <w:r>
              <w:t>Objectives</w:t>
            </w:r>
          </w:p>
        </w:tc>
        <w:tc>
          <w:tcPr>
            <w:tcW w:w="1305" w:type="dxa"/>
            <w:shd w:val="clear" w:color="auto" w:fill="D0CECE"/>
          </w:tcPr>
          <w:p w14:paraId="1E41E4E0" w14:textId="77777777" w:rsidR="009D4EC5" w:rsidRDefault="006C00DE">
            <w:r>
              <w:t>Measurements</w:t>
            </w:r>
          </w:p>
        </w:tc>
        <w:tc>
          <w:tcPr>
            <w:tcW w:w="1305" w:type="dxa"/>
            <w:shd w:val="clear" w:color="auto" w:fill="D0CECE"/>
          </w:tcPr>
          <w:p w14:paraId="60F61C85" w14:textId="77777777" w:rsidR="009D4EC5" w:rsidRDefault="006C00DE">
            <w:r>
              <w:t>Timings</w:t>
            </w:r>
          </w:p>
        </w:tc>
        <w:tc>
          <w:tcPr>
            <w:tcW w:w="1305" w:type="dxa"/>
            <w:shd w:val="clear" w:color="auto" w:fill="D0CECE"/>
          </w:tcPr>
          <w:p w14:paraId="5CB10E87" w14:textId="77777777" w:rsidR="009D4EC5" w:rsidRDefault="006C00DE">
            <w:r>
              <w:t>Actioned</w:t>
            </w:r>
          </w:p>
        </w:tc>
        <w:tc>
          <w:tcPr>
            <w:tcW w:w="2295" w:type="dxa"/>
            <w:shd w:val="clear" w:color="auto" w:fill="D0CECE"/>
          </w:tcPr>
          <w:p w14:paraId="0F8746AF" w14:textId="77777777" w:rsidR="009D4EC5" w:rsidRDefault="006C00DE">
            <w:r>
              <w:t>Improvements/ Development Required</w:t>
            </w:r>
          </w:p>
        </w:tc>
      </w:tr>
      <w:tr w:rsidR="009D4EC5" w14:paraId="39224BED" w14:textId="77777777">
        <w:tc>
          <w:tcPr>
            <w:tcW w:w="1305" w:type="dxa"/>
          </w:tcPr>
          <w:p w14:paraId="0A4787C2" w14:textId="77777777" w:rsidR="009D4EC5" w:rsidRDefault="009D4EC5"/>
        </w:tc>
        <w:tc>
          <w:tcPr>
            <w:tcW w:w="1305" w:type="dxa"/>
          </w:tcPr>
          <w:p w14:paraId="752FDD3D" w14:textId="77777777" w:rsidR="009D4EC5" w:rsidRDefault="009D4EC5"/>
        </w:tc>
        <w:tc>
          <w:tcPr>
            <w:tcW w:w="1305" w:type="dxa"/>
          </w:tcPr>
          <w:p w14:paraId="48475D1A" w14:textId="77777777" w:rsidR="009D4EC5" w:rsidRDefault="009D4EC5"/>
        </w:tc>
        <w:tc>
          <w:tcPr>
            <w:tcW w:w="1305" w:type="dxa"/>
          </w:tcPr>
          <w:p w14:paraId="74CB96AB" w14:textId="77777777" w:rsidR="009D4EC5" w:rsidRDefault="009D4EC5"/>
        </w:tc>
        <w:tc>
          <w:tcPr>
            <w:tcW w:w="1305" w:type="dxa"/>
          </w:tcPr>
          <w:p w14:paraId="4160115C" w14:textId="77777777" w:rsidR="009D4EC5" w:rsidRDefault="006C00DE">
            <w:r>
              <w:t>Annually</w:t>
            </w:r>
          </w:p>
        </w:tc>
        <w:tc>
          <w:tcPr>
            <w:tcW w:w="1305" w:type="dxa"/>
          </w:tcPr>
          <w:p w14:paraId="1D86DE5A" w14:textId="77777777" w:rsidR="009D4EC5" w:rsidRDefault="009D4EC5"/>
        </w:tc>
        <w:tc>
          <w:tcPr>
            <w:tcW w:w="2295" w:type="dxa"/>
          </w:tcPr>
          <w:p w14:paraId="5A0CD3B2" w14:textId="77777777" w:rsidR="009D4EC5" w:rsidRDefault="009D4EC5"/>
        </w:tc>
      </w:tr>
      <w:tr w:rsidR="009D4EC5" w14:paraId="161A8FC9" w14:textId="77777777">
        <w:tc>
          <w:tcPr>
            <w:tcW w:w="1305" w:type="dxa"/>
          </w:tcPr>
          <w:p w14:paraId="73C78B07" w14:textId="77777777" w:rsidR="009D4EC5" w:rsidRDefault="009D4EC5"/>
        </w:tc>
        <w:tc>
          <w:tcPr>
            <w:tcW w:w="1305" w:type="dxa"/>
          </w:tcPr>
          <w:p w14:paraId="492D73C5" w14:textId="77777777" w:rsidR="009D4EC5" w:rsidRDefault="009D4EC5"/>
        </w:tc>
        <w:tc>
          <w:tcPr>
            <w:tcW w:w="1305" w:type="dxa"/>
          </w:tcPr>
          <w:p w14:paraId="6FBF1984" w14:textId="77777777" w:rsidR="009D4EC5" w:rsidRDefault="009D4EC5"/>
        </w:tc>
        <w:tc>
          <w:tcPr>
            <w:tcW w:w="1305" w:type="dxa"/>
          </w:tcPr>
          <w:p w14:paraId="1142CBB3" w14:textId="77777777" w:rsidR="009D4EC5" w:rsidRDefault="009D4EC5"/>
        </w:tc>
        <w:tc>
          <w:tcPr>
            <w:tcW w:w="1305" w:type="dxa"/>
          </w:tcPr>
          <w:p w14:paraId="4A8D577C" w14:textId="77777777" w:rsidR="009D4EC5" w:rsidRDefault="006C00DE">
            <w:r>
              <w:t>Every month</w:t>
            </w:r>
          </w:p>
        </w:tc>
        <w:tc>
          <w:tcPr>
            <w:tcW w:w="1305" w:type="dxa"/>
          </w:tcPr>
          <w:p w14:paraId="2B621880" w14:textId="77777777" w:rsidR="009D4EC5" w:rsidRDefault="009D4EC5"/>
        </w:tc>
        <w:tc>
          <w:tcPr>
            <w:tcW w:w="2295" w:type="dxa"/>
          </w:tcPr>
          <w:p w14:paraId="6D52A1EA" w14:textId="77777777" w:rsidR="009D4EC5" w:rsidRDefault="009D4EC5"/>
        </w:tc>
      </w:tr>
      <w:tr w:rsidR="009D4EC5" w14:paraId="3DC17582" w14:textId="77777777">
        <w:tc>
          <w:tcPr>
            <w:tcW w:w="1305" w:type="dxa"/>
          </w:tcPr>
          <w:p w14:paraId="140ADC94" w14:textId="77777777" w:rsidR="009D4EC5" w:rsidRDefault="009D4EC5"/>
        </w:tc>
        <w:tc>
          <w:tcPr>
            <w:tcW w:w="1305" w:type="dxa"/>
          </w:tcPr>
          <w:p w14:paraId="7FBCC2F9" w14:textId="77777777" w:rsidR="009D4EC5" w:rsidRDefault="009D4EC5"/>
        </w:tc>
        <w:tc>
          <w:tcPr>
            <w:tcW w:w="1305" w:type="dxa"/>
          </w:tcPr>
          <w:p w14:paraId="0790C6EB" w14:textId="77777777" w:rsidR="009D4EC5" w:rsidRDefault="009D4EC5"/>
        </w:tc>
        <w:tc>
          <w:tcPr>
            <w:tcW w:w="1305" w:type="dxa"/>
          </w:tcPr>
          <w:p w14:paraId="582BCD9B" w14:textId="77777777" w:rsidR="009D4EC5" w:rsidRDefault="009D4EC5"/>
        </w:tc>
        <w:tc>
          <w:tcPr>
            <w:tcW w:w="1305" w:type="dxa"/>
          </w:tcPr>
          <w:p w14:paraId="237BA1E8" w14:textId="6810DECE" w:rsidR="009D4EC5" w:rsidRDefault="006537F4">
            <w:r>
              <w:t>Weekly</w:t>
            </w:r>
          </w:p>
        </w:tc>
        <w:tc>
          <w:tcPr>
            <w:tcW w:w="1305" w:type="dxa"/>
          </w:tcPr>
          <w:p w14:paraId="58FEF8A7" w14:textId="77777777" w:rsidR="009D4EC5" w:rsidRDefault="009D4EC5"/>
        </w:tc>
        <w:tc>
          <w:tcPr>
            <w:tcW w:w="2295" w:type="dxa"/>
          </w:tcPr>
          <w:p w14:paraId="4896016C" w14:textId="77777777" w:rsidR="009D4EC5" w:rsidRDefault="009D4EC5"/>
        </w:tc>
      </w:tr>
    </w:tbl>
    <w:p w14:paraId="41C5DDEF" w14:textId="77777777" w:rsidR="009D4EC5" w:rsidRDefault="009D4EC5"/>
    <w:p w14:paraId="5EDFEE44" w14:textId="77777777" w:rsidR="009D4EC5" w:rsidRDefault="009D4EC5"/>
    <w:p w14:paraId="4FC49BBE" w14:textId="77777777" w:rsidR="009D4EC5" w:rsidRDefault="009D4EC5"/>
    <w:p w14:paraId="44979739" w14:textId="77777777" w:rsidR="009D4EC5" w:rsidRDefault="006C00DE">
      <w:r>
        <w:t>Example of Continuous Improvement Plan</w:t>
      </w:r>
    </w:p>
    <w:p w14:paraId="06913F53" w14:textId="77777777" w:rsidR="009D4EC5" w:rsidRDefault="009D4EC5"/>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237"/>
        <w:gridCol w:w="845"/>
        <w:gridCol w:w="1568"/>
        <w:gridCol w:w="1646"/>
        <w:gridCol w:w="1293"/>
        <w:gridCol w:w="2062"/>
      </w:tblGrid>
      <w:tr w:rsidR="009D4EC5" w14:paraId="5F9735B1" w14:textId="77777777">
        <w:tc>
          <w:tcPr>
            <w:tcW w:w="1550" w:type="dxa"/>
            <w:shd w:val="clear" w:color="auto" w:fill="E7E6E6"/>
          </w:tcPr>
          <w:p w14:paraId="0D370FEC" w14:textId="77777777" w:rsidR="009D4EC5" w:rsidRDefault="006C00DE">
            <w:r>
              <w:t xml:space="preserve">Issue/ Area of Improvement </w:t>
            </w:r>
          </w:p>
        </w:tc>
        <w:tc>
          <w:tcPr>
            <w:tcW w:w="1237" w:type="dxa"/>
            <w:shd w:val="clear" w:color="auto" w:fill="E7E6E6"/>
          </w:tcPr>
          <w:p w14:paraId="146A9020" w14:textId="77777777" w:rsidR="009D4EC5" w:rsidRDefault="006C00DE">
            <w:r>
              <w:t>Objectives</w:t>
            </w:r>
          </w:p>
        </w:tc>
        <w:tc>
          <w:tcPr>
            <w:tcW w:w="845" w:type="dxa"/>
            <w:shd w:val="clear" w:color="auto" w:fill="E7E6E6"/>
          </w:tcPr>
          <w:p w14:paraId="5727E8BA" w14:textId="77777777" w:rsidR="009D4EC5" w:rsidRDefault="006C00DE">
            <w:r>
              <w:t>Action</w:t>
            </w:r>
          </w:p>
        </w:tc>
        <w:tc>
          <w:tcPr>
            <w:tcW w:w="1568" w:type="dxa"/>
            <w:shd w:val="clear" w:color="auto" w:fill="E7E6E6"/>
          </w:tcPr>
          <w:p w14:paraId="3117FDE4" w14:textId="77777777" w:rsidR="009D4EC5" w:rsidRDefault="006C00DE">
            <w:r>
              <w:t>Responsibility</w:t>
            </w:r>
          </w:p>
        </w:tc>
        <w:tc>
          <w:tcPr>
            <w:tcW w:w="1646" w:type="dxa"/>
            <w:shd w:val="clear" w:color="auto" w:fill="E7E6E6"/>
          </w:tcPr>
          <w:p w14:paraId="0073D0E6" w14:textId="77777777" w:rsidR="009D4EC5" w:rsidRDefault="006C00DE">
            <w:r>
              <w:t xml:space="preserve">Desired Outcome and Evaluation </w:t>
            </w:r>
          </w:p>
        </w:tc>
        <w:tc>
          <w:tcPr>
            <w:tcW w:w="1293" w:type="dxa"/>
            <w:shd w:val="clear" w:color="auto" w:fill="E7E6E6"/>
          </w:tcPr>
          <w:p w14:paraId="7621BC73" w14:textId="77777777" w:rsidR="009D4EC5" w:rsidRDefault="006C00DE">
            <w:r>
              <w:t>Timings</w:t>
            </w:r>
          </w:p>
        </w:tc>
        <w:tc>
          <w:tcPr>
            <w:tcW w:w="2062" w:type="dxa"/>
            <w:shd w:val="clear" w:color="auto" w:fill="E7E6E6"/>
          </w:tcPr>
          <w:p w14:paraId="07479120" w14:textId="77777777" w:rsidR="009D4EC5" w:rsidRDefault="006C00DE">
            <w:r>
              <w:t>Next Action</w:t>
            </w:r>
          </w:p>
        </w:tc>
      </w:tr>
      <w:tr w:rsidR="009D4EC5" w14:paraId="42D056E6" w14:textId="77777777">
        <w:tc>
          <w:tcPr>
            <w:tcW w:w="1550" w:type="dxa"/>
          </w:tcPr>
          <w:p w14:paraId="46F3A290" w14:textId="77777777" w:rsidR="009D4EC5" w:rsidRDefault="009D4EC5"/>
        </w:tc>
        <w:tc>
          <w:tcPr>
            <w:tcW w:w="1237" w:type="dxa"/>
          </w:tcPr>
          <w:p w14:paraId="0BB0514C" w14:textId="77777777" w:rsidR="009D4EC5" w:rsidRDefault="009D4EC5"/>
        </w:tc>
        <w:tc>
          <w:tcPr>
            <w:tcW w:w="845" w:type="dxa"/>
          </w:tcPr>
          <w:p w14:paraId="062B8211" w14:textId="77777777" w:rsidR="009D4EC5" w:rsidRDefault="009D4EC5"/>
        </w:tc>
        <w:tc>
          <w:tcPr>
            <w:tcW w:w="1568" w:type="dxa"/>
          </w:tcPr>
          <w:p w14:paraId="4E297528" w14:textId="77777777" w:rsidR="009D4EC5" w:rsidRDefault="009D4EC5"/>
        </w:tc>
        <w:tc>
          <w:tcPr>
            <w:tcW w:w="1646" w:type="dxa"/>
          </w:tcPr>
          <w:p w14:paraId="2780551A" w14:textId="77777777" w:rsidR="009D4EC5" w:rsidRDefault="009D4EC5"/>
        </w:tc>
        <w:tc>
          <w:tcPr>
            <w:tcW w:w="1293" w:type="dxa"/>
          </w:tcPr>
          <w:p w14:paraId="014D8A8F" w14:textId="77777777" w:rsidR="009D4EC5" w:rsidRDefault="006C00DE">
            <w:r>
              <w:t>Introduced by xx</w:t>
            </w:r>
          </w:p>
        </w:tc>
        <w:tc>
          <w:tcPr>
            <w:tcW w:w="2062" w:type="dxa"/>
          </w:tcPr>
          <w:p w14:paraId="16C947B3" w14:textId="77777777" w:rsidR="009D4EC5" w:rsidRDefault="006C00DE">
            <w:r>
              <w:t>No further action</w:t>
            </w:r>
          </w:p>
        </w:tc>
      </w:tr>
      <w:tr w:rsidR="009D4EC5" w14:paraId="11CC06DC" w14:textId="77777777">
        <w:tc>
          <w:tcPr>
            <w:tcW w:w="1550" w:type="dxa"/>
          </w:tcPr>
          <w:p w14:paraId="4DA295BA" w14:textId="77777777" w:rsidR="009D4EC5" w:rsidRDefault="009D4EC5"/>
        </w:tc>
        <w:tc>
          <w:tcPr>
            <w:tcW w:w="1237" w:type="dxa"/>
          </w:tcPr>
          <w:p w14:paraId="7156CC65" w14:textId="77777777" w:rsidR="009D4EC5" w:rsidRDefault="009D4EC5"/>
        </w:tc>
        <w:tc>
          <w:tcPr>
            <w:tcW w:w="845" w:type="dxa"/>
          </w:tcPr>
          <w:p w14:paraId="29EC3801" w14:textId="77777777" w:rsidR="009D4EC5" w:rsidRDefault="009D4EC5"/>
        </w:tc>
        <w:tc>
          <w:tcPr>
            <w:tcW w:w="1568" w:type="dxa"/>
          </w:tcPr>
          <w:p w14:paraId="662D34D6" w14:textId="77777777" w:rsidR="009D4EC5" w:rsidRDefault="009D4EC5"/>
        </w:tc>
        <w:tc>
          <w:tcPr>
            <w:tcW w:w="1646" w:type="dxa"/>
          </w:tcPr>
          <w:p w14:paraId="6F50D19A" w14:textId="77777777" w:rsidR="009D4EC5" w:rsidRDefault="009D4EC5"/>
        </w:tc>
        <w:tc>
          <w:tcPr>
            <w:tcW w:w="1293" w:type="dxa"/>
          </w:tcPr>
          <w:p w14:paraId="0A85F550" w14:textId="77777777" w:rsidR="009D4EC5" w:rsidRDefault="009D4EC5"/>
        </w:tc>
        <w:tc>
          <w:tcPr>
            <w:tcW w:w="2062" w:type="dxa"/>
          </w:tcPr>
          <w:p w14:paraId="5020B4FC" w14:textId="64553041" w:rsidR="009D4EC5" w:rsidRDefault="006C00DE">
            <w:r>
              <w:t xml:space="preserve">Move to </w:t>
            </w:r>
            <w:r w:rsidR="006537F4">
              <w:t>Self-Evaluation</w:t>
            </w:r>
            <w:r>
              <w:t xml:space="preserve"> Plan</w:t>
            </w:r>
          </w:p>
        </w:tc>
      </w:tr>
      <w:tr w:rsidR="009D4EC5" w14:paraId="2B6BB2EE" w14:textId="77777777">
        <w:tc>
          <w:tcPr>
            <w:tcW w:w="1550" w:type="dxa"/>
          </w:tcPr>
          <w:p w14:paraId="5B2FDB32" w14:textId="77777777" w:rsidR="009D4EC5" w:rsidRDefault="009D4EC5"/>
        </w:tc>
        <w:tc>
          <w:tcPr>
            <w:tcW w:w="1237" w:type="dxa"/>
          </w:tcPr>
          <w:p w14:paraId="55F8EC9F" w14:textId="77777777" w:rsidR="009D4EC5" w:rsidRDefault="009D4EC5"/>
        </w:tc>
        <w:tc>
          <w:tcPr>
            <w:tcW w:w="845" w:type="dxa"/>
          </w:tcPr>
          <w:p w14:paraId="499A7956" w14:textId="77777777" w:rsidR="009D4EC5" w:rsidRDefault="009D4EC5"/>
        </w:tc>
        <w:tc>
          <w:tcPr>
            <w:tcW w:w="1568" w:type="dxa"/>
          </w:tcPr>
          <w:p w14:paraId="462DAF75" w14:textId="77777777" w:rsidR="009D4EC5" w:rsidRDefault="009D4EC5"/>
        </w:tc>
        <w:tc>
          <w:tcPr>
            <w:tcW w:w="1646" w:type="dxa"/>
          </w:tcPr>
          <w:p w14:paraId="61B105D3" w14:textId="77777777" w:rsidR="009D4EC5" w:rsidRDefault="009D4EC5"/>
        </w:tc>
        <w:tc>
          <w:tcPr>
            <w:tcW w:w="1293" w:type="dxa"/>
          </w:tcPr>
          <w:p w14:paraId="5F396630" w14:textId="77777777" w:rsidR="009D4EC5" w:rsidRDefault="009D4EC5"/>
        </w:tc>
        <w:tc>
          <w:tcPr>
            <w:tcW w:w="2062" w:type="dxa"/>
          </w:tcPr>
          <w:p w14:paraId="381226EA" w14:textId="77777777" w:rsidR="009D4EC5" w:rsidRDefault="006C00DE">
            <w:r>
              <w:t>Next stage of development</w:t>
            </w:r>
          </w:p>
        </w:tc>
      </w:tr>
    </w:tbl>
    <w:p w14:paraId="5DBC18B8" w14:textId="77777777" w:rsidR="009D4EC5" w:rsidRDefault="009D4EC5"/>
    <w:p w14:paraId="140D36E5" w14:textId="77777777" w:rsidR="009D4EC5" w:rsidRDefault="009D4EC5"/>
    <w:sectPr w:rsidR="009D4EC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266C" w14:textId="77777777" w:rsidR="005F0779" w:rsidRDefault="005F0779">
      <w:r>
        <w:separator/>
      </w:r>
    </w:p>
  </w:endnote>
  <w:endnote w:type="continuationSeparator" w:id="0">
    <w:p w14:paraId="5E819F4B" w14:textId="77777777" w:rsidR="005F0779" w:rsidRDefault="005F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1513" w14:textId="77777777" w:rsidR="009D4EC5" w:rsidRDefault="006C00DE">
    <w:pPr>
      <w:pBdr>
        <w:top w:val="nil"/>
        <w:left w:val="nil"/>
        <w:bottom w:val="nil"/>
        <w:right w:val="nil"/>
        <w:between w:val="nil"/>
      </w:pBdr>
      <w:tabs>
        <w:tab w:val="center" w:pos="4680"/>
        <w:tab w:val="right" w:pos="9360"/>
      </w:tabs>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Registered Office: Towerbank After School Club, Towerbank Primary School, Figgate Bank, Portobello, EH15 1HX    SCSWIS: CS2011280480</w:t>
    </w:r>
    <w:r>
      <w:rPr>
        <w:rFonts w:ascii="Comic Sans MS" w:eastAsia="Comic Sans MS" w:hAnsi="Comic Sans MS" w:cs="Comic Sans MS"/>
        <w:color w:val="FF0000"/>
        <w:sz w:val="18"/>
        <w:szCs w:val="18"/>
      </w:rPr>
      <w:tab/>
      <w:t xml:space="preserve"> Registered Charity: SC018433</w:t>
    </w:r>
    <w:r>
      <w:rPr>
        <w:rFonts w:ascii="Comic Sans MS" w:eastAsia="Comic Sans MS" w:hAnsi="Comic Sans MS" w:cs="Comic Sans MS"/>
        <w:color w:val="FF0000"/>
        <w:sz w:val="18"/>
        <w:szCs w:val="18"/>
      </w:rPr>
      <w:tab/>
      <w:t>Company Registration: SC279329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712F" w14:textId="77777777" w:rsidR="005F0779" w:rsidRDefault="005F0779">
      <w:r>
        <w:separator/>
      </w:r>
    </w:p>
  </w:footnote>
  <w:footnote w:type="continuationSeparator" w:id="0">
    <w:p w14:paraId="3903DA79" w14:textId="77777777" w:rsidR="005F0779" w:rsidRDefault="005F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54BA" w14:textId="77777777" w:rsidR="009D4EC5" w:rsidRDefault="006C00DE">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82CB3F1" wp14:editId="66002CFE">
          <wp:extent cx="6707640" cy="7415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07640" cy="7415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3E1"/>
    <w:multiLevelType w:val="multilevel"/>
    <w:tmpl w:val="2BC8E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285F95"/>
    <w:multiLevelType w:val="multilevel"/>
    <w:tmpl w:val="3AF88B4C"/>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2" w15:restartNumberingAfterBreak="0">
    <w:nsid w:val="3DCD104A"/>
    <w:multiLevelType w:val="multilevel"/>
    <w:tmpl w:val="2660A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8319683">
    <w:abstractNumId w:val="1"/>
  </w:num>
  <w:num w:numId="2" w16cid:durableId="71661337">
    <w:abstractNumId w:val="2"/>
  </w:num>
  <w:num w:numId="3" w16cid:durableId="95914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C5"/>
    <w:rsid w:val="001D1332"/>
    <w:rsid w:val="00541B29"/>
    <w:rsid w:val="005F0779"/>
    <w:rsid w:val="006537F4"/>
    <w:rsid w:val="006C00DE"/>
    <w:rsid w:val="009D4EC5"/>
    <w:rsid w:val="00BD545B"/>
    <w:rsid w:val="00CB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4541"/>
  <w15:docId w15:val="{6A544900-3ABB-494C-AD65-A0E3FBCC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ub.careinspectorate.com/how-we-support-improvement/starting-your-improvement-journe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Towerbank Afterschoolclub</cp:lastModifiedBy>
  <cp:revision>3</cp:revision>
  <dcterms:created xsi:type="dcterms:W3CDTF">2023-02-15T16:08:00Z</dcterms:created>
  <dcterms:modified xsi:type="dcterms:W3CDTF">2023-02-15T16:31:00Z</dcterms:modified>
</cp:coreProperties>
</file>